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187" w:rsidRPr="00F03187" w:rsidRDefault="00F03187" w:rsidP="00F03187">
      <w:pPr>
        <w:rPr>
          <w:b/>
          <w:bCs/>
          <w:sz w:val="28"/>
          <w:szCs w:val="28"/>
        </w:rPr>
      </w:pPr>
      <w:r w:rsidRPr="00F03187">
        <w:rPr>
          <w:b/>
          <w:bCs/>
          <w:sz w:val="28"/>
          <w:szCs w:val="28"/>
        </w:rPr>
        <w:t>Potential accommodation for 2019 USACOE contracting protest of eight FCRPS projects on the lower Columbia and lower Snake rivers</w:t>
      </w:r>
    </w:p>
    <w:p w:rsidR="00F03187" w:rsidRPr="00F03187" w:rsidRDefault="00F03187" w:rsidP="00F03187">
      <w:pPr>
        <w:rPr>
          <w:b/>
          <w:bCs/>
          <w:sz w:val="28"/>
          <w:szCs w:val="28"/>
          <w:u w:val="single"/>
        </w:rPr>
      </w:pPr>
      <w:r w:rsidRPr="00F03187">
        <w:rPr>
          <w:b/>
          <w:bCs/>
          <w:sz w:val="28"/>
          <w:szCs w:val="28"/>
          <w:u w:val="single"/>
        </w:rPr>
        <w:t>No flexibility</w:t>
      </w:r>
    </w:p>
    <w:p w:rsidR="00F03187" w:rsidRPr="00F03187" w:rsidRDefault="00F03187" w:rsidP="00F03187">
      <w:pPr>
        <w:pStyle w:val="ListParagraph"/>
        <w:numPr>
          <w:ilvl w:val="0"/>
          <w:numId w:val="1"/>
        </w:numPr>
        <w:rPr>
          <w:sz w:val="28"/>
          <w:szCs w:val="28"/>
        </w:rPr>
      </w:pPr>
      <w:r w:rsidRPr="00F03187">
        <w:rPr>
          <w:sz w:val="28"/>
          <w:szCs w:val="28"/>
        </w:rPr>
        <w:t>Prioritization used to accommodate this process is under no circumstances to become status quo approach for delivering daily adult ladder counts collected under contract for the eight FCRPS projects.</w:t>
      </w:r>
    </w:p>
    <w:p w:rsidR="00F03187" w:rsidRPr="00F03187" w:rsidRDefault="00F03187" w:rsidP="00F03187">
      <w:pPr>
        <w:pStyle w:val="ListParagraph"/>
        <w:numPr>
          <w:ilvl w:val="0"/>
          <w:numId w:val="1"/>
        </w:numPr>
        <w:rPr>
          <w:sz w:val="28"/>
          <w:szCs w:val="28"/>
        </w:rPr>
      </w:pPr>
      <w:r w:rsidRPr="00F03187">
        <w:rPr>
          <w:sz w:val="28"/>
          <w:szCs w:val="28"/>
        </w:rPr>
        <w:t>Daily adult ladder counts must be maintained at all eight FCRPS projects.</w:t>
      </w:r>
    </w:p>
    <w:p w:rsidR="00F03187" w:rsidRPr="00F03187" w:rsidRDefault="00F03187" w:rsidP="00F03187">
      <w:pPr>
        <w:pStyle w:val="ListParagraph"/>
        <w:numPr>
          <w:ilvl w:val="0"/>
          <w:numId w:val="1"/>
        </w:numPr>
        <w:rPr>
          <w:sz w:val="28"/>
          <w:szCs w:val="28"/>
        </w:rPr>
      </w:pPr>
      <w:r w:rsidRPr="00F03187">
        <w:rPr>
          <w:sz w:val="28"/>
          <w:szCs w:val="28"/>
        </w:rPr>
        <w:t>Daily ladder counts must maintain pre 2019 disposition of data collected and disseminated.</w:t>
      </w:r>
    </w:p>
    <w:p w:rsidR="00F03187" w:rsidRPr="00F03187" w:rsidRDefault="00F03187" w:rsidP="00F03187">
      <w:pPr>
        <w:pStyle w:val="ListParagraph"/>
        <w:numPr>
          <w:ilvl w:val="0"/>
          <w:numId w:val="1"/>
        </w:numPr>
        <w:rPr>
          <w:sz w:val="28"/>
          <w:szCs w:val="28"/>
        </w:rPr>
      </w:pPr>
      <w:r w:rsidRPr="00F03187">
        <w:rPr>
          <w:sz w:val="28"/>
          <w:szCs w:val="28"/>
        </w:rPr>
        <w:t>Staff must be adequately trained prior to counting and data quality must have adequate QA/QC prior to be made available.</w:t>
      </w:r>
    </w:p>
    <w:p w:rsidR="00F03187" w:rsidRPr="00F03187" w:rsidRDefault="00F03187" w:rsidP="00F03187">
      <w:pPr>
        <w:pStyle w:val="ListParagraph"/>
        <w:numPr>
          <w:ilvl w:val="0"/>
          <w:numId w:val="1"/>
        </w:numPr>
        <w:rPr>
          <w:sz w:val="28"/>
          <w:szCs w:val="28"/>
        </w:rPr>
      </w:pPr>
      <w:r w:rsidRPr="00F03187">
        <w:rPr>
          <w:sz w:val="28"/>
          <w:szCs w:val="28"/>
        </w:rPr>
        <w:t>Delivery of Bonneville daily fish counts are of highest priority for fisheries forecasting, and are needed on time (see preliminary schedule for specific planning dates and times).</w:t>
      </w:r>
    </w:p>
    <w:p w:rsidR="00F03187" w:rsidRPr="00F03187" w:rsidRDefault="00F03187" w:rsidP="00F03187">
      <w:pPr>
        <w:pStyle w:val="ListParagraph"/>
        <w:numPr>
          <w:ilvl w:val="0"/>
          <w:numId w:val="1"/>
        </w:numPr>
        <w:rPr>
          <w:sz w:val="28"/>
          <w:szCs w:val="28"/>
        </w:rPr>
      </w:pPr>
      <w:r w:rsidRPr="00F03187">
        <w:rPr>
          <w:sz w:val="28"/>
          <w:szCs w:val="28"/>
        </w:rPr>
        <w:t>Flex-spill operation agreement must be accommodated such that it is not modified or compromised.</w:t>
      </w:r>
    </w:p>
    <w:p w:rsidR="00F03187" w:rsidRPr="00F03187" w:rsidRDefault="00F03187" w:rsidP="00F03187">
      <w:pPr>
        <w:pStyle w:val="ListParagraph"/>
        <w:numPr>
          <w:ilvl w:val="0"/>
          <w:numId w:val="1"/>
        </w:numPr>
        <w:rPr>
          <w:sz w:val="28"/>
          <w:szCs w:val="28"/>
        </w:rPr>
      </w:pPr>
      <w:r w:rsidRPr="00F03187">
        <w:rPr>
          <w:sz w:val="28"/>
          <w:szCs w:val="28"/>
        </w:rPr>
        <w:t>Must maintain regular open communication process that includes contact information/process.</w:t>
      </w:r>
    </w:p>
    <w:p w:rsidR="00F03187" w:rsidRPr="00F03187" w:rsidRDefault="00F03187" w:rsidP="00F03187">
      <w:pPr>
        <w:rPr>
          <w:sz w:val="28"/>
          <w:szCs w:val="28"/>
        </w:rPr>
      </w:pPr>
    </w:p>
    <w:p w:rsidR="00F03187" w:rsidRPr="00F03187" w:rsidRDefault="00F03187" w:rsidP="00F03187">
      <w:pPr>
        <w:rPr>
          <w:b/>
          <w:bCs/>
          <w:sz w:val="28"/>
          <w:szCs w:val="28"/>
          <w:u w:val="single"/>
        </w:rPr>
      </w:pPr>
      <w:r w:rsidRPr="00F03187">
        <w:rPr>
          <w:b/>
          <w:bCs/>
          <w:sz w:val="28"/>
          <w:szCs w:val="28"/>
          <w:u w:val="single"/>
        </w:rPr>
        <w:t>Reasonable flexibility during contracting protest period may include:</w:t>
      </w:r>
    </w:p>
    <w:p w:rsidR="00F03187" w:rsidRPr="00F03187" w:rsidRDefault="00F03187" w:rsidP="00F03187">
      <w:pPr>
        <w:pStyle w:val="ListParagraph"/>
        <w:numPr>
          <w:ilvl w:val="0"/>
          <w:numId w:val="2"/>
        </w:numPr>
        <w:rPr>
          <w:sz w:val="28"/>
          <w:szCs w:val="28"/>
        </w:rPr>
      </w:pPr>
      <w:r w:rsidRPr="00F03187">
        <w:rPr>
          <w:sz w:val="28"/>
          <w:szCs w:val="28"/>
        </w:rPr>
        <w:t>Staffing is at the discretion of USACOE, as long as every individual is adequately qualified and trained to meet pre-2019 staffing requirements</w:t>
      </w:r>
    </w:p>
    <w:p w:rsidR="00F03187" w:rsidRPr="00F03187" w:rsidRDefault="00F03187" w:rsidP="00F03187">
      <w:pPr>
        <w:pStyle w:val="ListParagraph"/>
        <w:numPr>
          <w:ilvl w:val="0"/>
          <w:numId w:val="2"/>
        </w:numPr>
        <w:rPr>
          <w:sz w:val="28"/>
          <w:szCs w:val="28"/>
        </w:rPr>
      </w:pPr>
      <w:r w:rsidRPr="00F03187">
        <w:rPr>
          <w:sz w:val="28"/>
          <w:szCs w:val="28"/>
        </w:rPr>
        <w:t>Use of video counting methods is acceptable where said approach has been used prior to 2019.</w:t>
      </w:r>
    </w:p>
    <w:p w:rsidR="00F03187" w:rsidRPr="00F03187" w:rsidRDefault="00F03187" w:rsidP="00F03187">
      <w:pPr>
        <w:pStyle w:val="ListParagraph"/>
        <w:numPr>
          <w:ilvl w:val="0"/>
          <w:numId w:val="2"/>
        </w:numPr>
        <w:rPr>
          <w:sz w:val="28"/>
          <w:szCs w:val="28"/>
        </w:rPr>
      </w:pPr>
      <w:r w:rsidRPr="00F03187">
        <w:rPr>
          <w:sz w:val="28"/>
          <w:szCs w:val="28"/>
        </w:rPr>
        <w:t>For the remaining seven FCRPS projects, quality data may be delivered as soon as reasonably possible. In general terms Lower Granite counts are of high interest and should retain the daily status update when possible.</w:t>
      </w:r>
    </w:p>
    <w:p w:rsidR="00F03187" w:rsidRPr="00F03187" w:rsidRDefault="00F03187" w:rsidP="00F03187">
      <w:pPr>
        <w:pStyle w:val="ListParagraph"/>
        <w:numPr>
          <w:ilvl w:val="0"/>
          <w:numId w:val="2"/>
        </w:numPr>
        <w:rPr>
          <w:sz w:val="28"/>
          <w:szCs w:val="28"/>
        </w:rPr>
      </w:pPr>
      <w:r w:rsidRPr="00F03187">
        <w:rPr>
          <w:sz w:val="28"/>
          <w:szCs w:val="28"/>
        </w:rPr>
        <w:t>In-season adaptive management developments should be emphasized when setting prioritization of data delivery and maintain regular open communication/contact.</w:t>
      </w:r>
    </w:p>
    <w:p w:rsidR="00F03187" w:rsidRPr="00F03187" w:rsidRDefault="00F03187" w:rsidP="00F03187">
      <w:pPr>
        <w:pStyle w:val="ListParagraph"/>
        <w:numPr>
          <w:ilvl w:val="0"/>
          <w:numId w:val="2"/>
        </w:numPr>
        <w:rPr>
          <w:sz w:val="28"/>
          <w:szCs w:val="28"/>
        </w:rPr>
      </w:pPr>
      <w:r w:rsidRPr="00F03187">
        <w:rPr>
          <w:sz w:val="28"/>
          <w:szCs w:val="28"/>
        </w:rPr>
        <w:t>All updates should strive to be delivered within 3 and no more than 5 working days of collection date.</w:t>
      </w:r>
    </w:p>
    <w:p w:rsidR="00F03187" w:rsidRPr="00F03187" w:rsidRDefault="00F03187" w:rsidP="00F03187">
      <w:pPr>
        <w:pStyle w:val="ListParagraph"/>
        <w:numPr>
          <w:ilvl w:val="0"/>
          <w:numId w:val="2"/>
        </w:numPr>
        <w:rPr>
          <w:sz w:val="28"/>
          <w:szCs w:val="28"/>
        </w:rPr>
      </w:pPr>
      <w:r w:rsidRPr="00F03187">
        <w:rPr>
          <w:sz w:val="28"/>
          <w:szCs w:val="28"/>
        </w:rPr>
        <w:t>Updates can include multiple days in a single update for each project</w:t>
      </w:r>
    </w:p>
    <w:p w:rsidR="00F03187" w:rsidRDefault="00F03187">
      <w:pPr>
        <w:spacing w:after="160" w:line="259" w:lineRule="auto"/>
      </w:pPr>
      <w:r>
        <w:br w:type="page"/>
      </w:r>
    </w:p>
    <w:p w:rsidR="00B65B36" w:rsidRPr="00F03187" w:rsidRDefault="00F03187">
      <w:r w:rsidRPr="00F03187">
        <w:rPr>
          <w:noProof/>
        </w:rPr>
        <w:lastRenderedPageBreak/>
        <w:drawing>
          <wp:inline distT="0" distB="0" distL="0" distR="0">
            <wp:extent cx="3878580" cy="672084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78580" cy="6720840"/>
                    </a:xfrm>
                    <a:prstGeom prst="rect">
                      <a:avLst/>
                    </a:prstGeom>
                    <a:noFill/>
                    <a:ln>
                      <a:noFill/>
                    </a:ln>
                  </pic:spPr>
                </pic:pic>
              </a:graphicData>
            </a:graphic>
          </wp:inline>
        </w:drawing>
      </w:r>
      <w:bookmarkStart w:id="0" w:name="_GoBack"/>
      <w:bookmarkEnd w:id="0"/>
    </w:p>
    <w:sectPr w:rsidR="00B65B36" w:rsidRPr="00F03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C6F64"/>
    <w:multiLevelType w:val="hybridMultilevel"/>
    <w:tmpl w:val="607AB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C3B0F13"/>
    <w:multiLevelType w:val="hybridMultilevel"/>
    <w:tmpl w:val="07DCF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187"/>
    <w:rsid w:val="004C1A6A"/>
    <w:rsid w:val="00822A7F"/>
    <w:rsid w:val="00F03187"/>
    <w:rsid w:val="00FA6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3FBE54-B33C-4D5C-ADCB-CC660FAD0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18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18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40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Oregon Dept of Fish &amp; Wildlife</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VanDyke</dc:creator>
  <cp:keywords/>
  <dc:description/>
  <cp:lastModifiedBy>Erick VanDyke</cp:lastModifiedBy>
  <cp:revision>1</cp:revision>
  <dcterms:created xsi:type="dcterms:W3CDTF">2019-01-10T01:51:00Z</dcterms:created>
  <dcterms:modified xsi:type="dcterms:W3CDTF">2019-01-10T01:52:00Z</dcterms:modified>
</cp:coreProperties>
</file>